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0CFCE" w14:textId="08C6D470" w:rsidR="00896397" w:rsidRPr="00817CAD" w:rsidRDefault="00817CAD" w:rsidP="00817CAD">
      <w:pPr>
        <w:spacing w:before="0" w:after="0"/>
        <w:rPr>
          <w:rFonts w:cstheme="minorHAnsi"/>
        </w:rPr>
      </w:pPr>
      <w:bookmarkStart w:id="0" w:name="_GoBack"/>
      <w:bookmarkEnd w:id="0"/>
      <w:r>
        <w:rPr>
          <w:noProof/>
          <w:lang w:eastAsia="en-GB"/>
        </w:rPr>
        <w:drawing>
          <wp:inline distT="0" distB="0" distL="0" distR="0" wp14:anchorId="11918117" wp14:editId="78B4CB57">
            <wp:extent cx="6066155" cy="16948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155" cy="1694815"/>
                    </a:xfrm>
                    <a:prstGeom prst="rect">
                      <a:avLst/>
                    </a:prstGeom>
                    <a:noFill/>
                  </pic:spPr>
                </pic:pic>
              </a:graphicData>
            </a:graphic>
          </wp:inline>
        </w:drawing>
      </w:r>
    </w:p>
    <w:p w14:paraId="5C60DABD" w14:textId="77777777" w:rsidR="00896397" w:rsidRPr="00817CAD" w:rsidRDefault="00896397" w:rsidP="00817CAD">
      <w:pPr>
        <w:spacing w:before="0" w:after="0"/>
        <w:rPr>
          <w:rFonts w:cstheme="minorHAnsi"/>
        </w:rPr>
      </w:pPr>
    </w:p>
    <w:p w14:paraId="70BDC2B2" w14:textId="77777777" w:rsidR="00817CAD" w:rsidRDefault="00817CAD" w:rsidP="00817CAD">
      <w:pPr>
        <w:pStyle w:val="Header"/>
        <w:jc w:val="center"/>
        <w:rPr>
          <w:rFonts w:ascii="Bahnschrift" w:hAnsi="Bahnschrift"/>
          <w:sz w:val="28"/>
          <w:szCs w:val="28"/>
        </w:rPr>
      </w:pPr>
      <w:r w:rsidRPr="00A81354">
        <w:rPr>
          <w:rFonts w:ascii="Bahnschrift" w:hAnsi="Bahnschrift"/>
          <w:sz w:val="28"/>
          <w:szCs w:val="28"/>
        </w:rPr>
        <w:t>Patient Participation Group</w:t>
      </w:r>
    </w:p>
    <w:p w14:paraId="0AB47AC0" w14:textId="26ECA358" w:rsidR="00896397" w:rsidRDefault="00817CAD" w:rsidP="00817CAD">
      <w:pPr>
        <w:pStyle w:val="Header"/>
        <w:jc w:val="center"/>
        <w:rPr>
          <w:rFonts w:ascii="Bahnschrift" w:hAnsi="Bahnschrift"/>
          <w:sz w:val="28"/>
          <w:szCs w:val="28"/>
        </w:rPr>
      </w:pPr>
      <w:r w:rsidRPr="00817CAD">
        <w:rPr>
          <w:rFonts w:ascii="Bahnschrift" w:hAnsi="Bahnschrift"/>
          <w:sz w:val="28"/>
          <w:szCs w:val="28"/>
        </w:rPr>
        <w:t xml:space="preserve">Minutes of Meeting:  </w:t>
      </w:r>
      <w:r w:rsidR="00870795">
        <w:rPr>
          <w:rFonts w:ascii="Bahnschrift" w:hAnsi="Bahnschrift"/>
          <w:sz w:val="28"/>
          <w:szCs w:val="28"/>
        </w:rPr>
        <w:t>9th January 2020</w:t>
      </w:r>
    </w:p>
    <w:p w14:paraId="218C2E13" w14:textId="77777777" w:rsidR="00817CAD" w:rsidRDefault="00817CAD" w:rsidP="00817CAD">
      <w:pPr>
        <w:pStyle w:val="Header"/>
        <w:jc w:val="center"/>
        <w:rPr>
          <w:rFonts w:ascii="Bahnschrift" w:hAnsi="Bahnschrift"/>
          <w:sz w:val="28"/>
          <w:szCs w:val="28"/>
        </w:rPr>
      </w:pPr>
    </w:p>
    <w:p w14:paraId="180B5D6E" w14:textId="260806D2" w:rsidR="00BC6514" w:rsidRPr="00870795" w:rsidRDefault="00A81354" w:rsidP="00817CAD">
      <w:pPr>
        <w:pStyle w:val="ListParagraph"/>
        <w:numPr>
          <w:ilvl w:val="0"/>
          <w:numId w:val="10"/>
        </w:numPr>
        <w:spacing w:before="0" w:after="0"/>
        <w:ind w:left="360"/>
        <w:rPr>
          <w:rFonts w:cstheme="minorHAnsi"/>
        </w:rPr>
      </w:pPr>
      <w:r w:rsidRPr="00817CAD">
        <w:rPr>
          <w:rFonts w:cstheme="minorHAnsi"/>
          <w:b/>
        </w:rPr>
        <w:t>Present</w:t>
      </w:r>
      <w:r w:rsidR="00BC6514" w:rsidRPr="00817CAD">
        <w:rPr>
          <w:rFonts w:cstheme="minorHAnsi"/>
        </w:rPr>
        <w:t>:</w:t>
      </w:r>
      <w:r w:rsidRPr="00817CAD">
        <w:rPr>
          <w:rFonts w:cstheme="minorHAnsi"/>
        </w:rPr>
        <w:t xml:space="preserve"> Karen Mitchell (Chair), </w:t>
      </w:r>
      <w:r w:rsidR="00C2627B" w:rsidRPr="00817CAD">
        <w:rPr>
          <w:rFonts w:cstheme="minorHAnsi"/>
        </w:rPr>
        <w:t xml:space="preserve">Sarah Hargreaves </w:t>
      </w:r>
      <w:r w:rsidRPr="00817CAD">
        <w:rPr>
          <w:rFonts w:cstheme="minorHAnsi"/>
        </w:rPr>
        <w:t>(</w:t>
      </w:r>
      <w:r w:rsidR="00C2627B" w:rsidRPr="00817CAD">
        <w:rPr>
          <w:rFonts w:cstheme="minorHAnsi"/>
        </w:rPr>
        <w:t>Operations Manager</w:t>
      </w:r>
      <w:r w:rsidRPr="00817CAD">
        <w:rPr>
          <w:rFonts w:cstheme="minorHAnsi"/>
        </w:rPr>
        <w:t>), John Holland, Jean Barlow</w:t>
      </w:r>
      <w:r w:rsidR="00870795">
        <w:rPr>
          <w:rFonts w:cstheme="minorHAnsi"/>
        </w:rPr>
        <w:t>,</w:t>
      </w:r>
      <w:r w:rsidR="00317071" w:rsidRPr="00817CAD">
        <w:rPr>
          <w:rFonts w:cstheme="minorHAnsi"/>
        </w:rPr>
        <w:t xml:space="preserve"> M</w:t>
      </w:r>
      <w:r w:rsidR="00870795">
        <w:rPr>
          <w:rFonts w:cstheme="minorHAnsi"/>
        </w:rPr>
        <w:t xml:space="preserve">artin Jephcote, Barbara O’Shea, </w:t>
      </w:r>
      <w:r w:rsidR="00317071" w:rsidRPr="00817CAD">
        <w:rPr>
          <w:rFonts w:cstheme="minorHAnsi"/>
        </w:rPr>
        <w:t>Lawrence Stribling</w:t>
      </w:r>
      <w:r w:rsidR="00870795">
        <w:rPr>
          <w:rFonts w:cstheme="minorHAnsi"/>
        </w:rPr>
        <w:t xml:space="preserve"> and</w:t>
      </w:r>
      <w:r w:rsidR="00870795" w:rsidRPr="00870795">
        <w:rPr>
          <w:rFonts w:ascii="Calibri" w:eastAsia="Calibri" w:hAnsi="Calibri" w:cs="Times New Roman"/>
          <w:sz w:val="20"/>
          <w:szCs w:val="20"/>
        </w:rPr>
        <w:t xml:space="preserve"> </w:t>
      </w:r>
      <w:r w:rsidR="00870795" w:rsidRPr="00870795">
        <w:rPr>
          <w:rFonts w:eastAsia="Calibri" w:cstheme="minorHAnsi"/>
        </w:rPr>
        <w:t>Dr Peter Gregory</w:t>
      </w:r>
      <w:r w:rsidR="00870795">
        <w:rPr>
          <w:rFonts w:eastAsia="Calibri" w:cstheme="minorHAnsi"/>
        </w:rPr>
        <w:t xml:space="preserve"> (Partner) – </w:t>
      </w:r>
      <w:r w:rsidR="00081786">
        <w:rPr>
          <w:rFonts w:eastAsia="Calibri" w:cstheme="minorHAnsi"/>
        </w:rPr>
        <w:t>latter part of the meeting</w:t>
      </w:r>
      <w:r w:rsidR="00870795">
        <w:rPr>
          <w:rFonts w:eastAsia="Calibri" w:cstheme="minorHAnsi"/>
        </w:rPr>
        <w:t>.</w:t>
      </w:r>
    </w:p>
    <w:p w14:paraId="12EC6200" w14:textId="77777777" w:rsidR="00A81354" w:rsidRPr="00A81354" w:rsidRDefault="00A81354" w:rsidP="002514AE">
      <w:pPr>
        <w:spacing w:before="0" w:after="0"/>
        <w:rPr>
          <w:rFonts w:cstheme="minorHAnsi"/>
        </w:rPr>
      </w:pPr>
    </w:p>
    <w:p w14:paraId="7A5AEF8D" w14:textId="7D0AAAD7" w:rsidR="00BC6514" w:rsidRPr="002514AE" w:rsidRDefault="006608D1" w:rsidP="00817CAD">
      <w:pPr>
        <w:pStyle w:val="ListParagraph"/>
        <w:numPr>
          <w:ilvl w:val="0"/>
          <w:numId w:val="10"/>
        </w:numPr>
        <w:spacing w:before="0" w:after="0"/>
        <w:ind w:left="360"/>
        <w:rPr>
          <w:rFonts w:cstheme="minorHAnsi"/>
        </w:rPr>
      </w:pPr>
      <w:r w:rsidRPr="002514AE">
        <w:rPr>
          <w:rFonts w:cstheme="minorHAnsi"/>
          <w:b/>
        </w:rPr>
        <w:t>A</w:t>
      </w:r>
      <w:r w:rsidR="00BC6514" w:rsidRPr="002514AE">
        <w:rPr>
          <w:rFonts w:cstheme="minorHAnsi"/>
          <w:b/>
        </w:rPr>
        <w:t>pologies</w:t>
      </w:r>
      <w:r w:rsidR="00BC6514" w:rsidRPr="002514AE">
        <w:rPr>
          <w:rFonts w:cstheme="minorHAnsi"/>
        </w:rPr>
        <w:t>:</w:t>
      </w:r>
      <w:r w:rsidR="00841F0C" w:rsidRPr="002514AE">
        <w:rPr>
          <w:rFonts w:cstheme="minorHAnsi"/>
        </w:rPr>
        <w:t xml:space="preserve"> </w:t>
      </w:r>
      <w:r w:rsidR="00870795">
        <w:rPr>
          <w:rFonts w:cstheme="minorHAnsi"/>
        </w:rPr>
        <w:t>Nigel Kickham, Rosie Kerr, Jo Whitten and Charles Jones.</w:t>
      </w:r>
      <w:r w:rsidR="00317071" w:rsidRPr="002514AE">
        <w:rPr>
          <w:rFonts w:cstheme="minorHAnsi"/>
        </w:rPr>
        <w:t xml:space="preserve">  </w:t>
      </w:r>
    </w:p>
    <w:p w14:paraId="094A83CB" w14:textId="279C3A3F" w:rsidR="00317071" w:rsidRPr="00A81354" w:rsidRDefault="00317071" w:rsidP="002514AE">
      <w:pPr>
        <w:spacing w:before="0" w:after="0"/>
        <w:rPr>
          <w:rFonts w:cstheme="minorHAnsi"/>
          <w:b/>
          <w:bCs/>
        </w:rPr>
      </w:pPr>
    </w:p>
    <w:p w14:paraId="32C7E211" w14:textId="77777777" w:rsidR="00870795" w:rsidRPr="00870795" w:rsidRDefault="00870795" w:rsidP="00817CAD">
      <w:pPr>
        <w:pStyle w:val="ListParagraph"/>
        <w:numPr>
          <w:ilvl w:val="0"/>
          <w:numId w:val="10"/>
        </w:numPr>
        <w:spacing w:before="0" w:after="0"/>
        <w:ind w:left="360"/>
        <w:rPr>
          <w:rFonts w:cstheme="minorHAnsi"/>
          <w:b/>
        </w:rPr>
      </w:pPr>
      <w:r>
        <w:rPr>
          <w:rFonts w:cstheme="minorHAnsi"/>
          <w:b/>
        </w:rPr>
        <w:t xml:space="preserve">Minutes from previous meeting </w:t>
      </w:r>
      <w:r w:rsidRPr="00870795">
        <w:rPr>
          <w:rFonts w:ascii="Calibri" w:eastAsia="Calibri" w:hAnsi="Calibri" w:cs="Times New Roman"/>
          <w:b/>
        </w:rPr>
        <w:t>on 07 November 2019</w:t>
      </w:r>
      <w:r w:rsidRPr="00870795">
        <w:rPr>
          <w:rFonts w:ascii="Calibri" w:eastAsia="Calibri" w:hAnsi="Calibri" w:cs="Times New Roman"/>
        </w:rPr>
        <w:t>: Accepted.</w:t>
      </w:r>
    </w:p>
    <w:p w14:paraId="4571C3B2" w14:textId="77777777" w:rsidR="00870795" w:rsidRPr="00870795" w:rsidRDefault="00870795" w:rsidP="00870795">
      <w:pPr>
        <w:pStyle w:val="ListParagraph"/>
        <w:rPr>
          <w:rFonts w:ascii="Calibri" w:eastAsia="Calibri" w:hAnsi="Calibri" w:cs="Times New Roman"/>
          <w:b/>
          <w:bCs/>
          <w:color w:val="808080"/>
        </w:rPr>
      </w:pPr>
    </w:p>
    <w:p w14:paraId="4567FA30" w14:textId="15397C8D" w:rsidR="00870795" w:rsidRPr="00870795" w:rsidRDefault="00870795" w:rsidP="00817CAD">
      <w:pPr>
        <w:pStyle w:val="ListParagraph"/>
        <w:numPr>
          <w:ilvl w:val="0"/>
          <w:numId w:val="10"/>
        </w:numPr>
        <w:spacing w:before="0" w:after="0"/>
        <w:ind w:left="360"/>
        <w:rPr>
          <w:rFonts w:cstheme="minorHAnsi"/>
          <w:b/>
        </w:rPr>
      </w:pPr>
      <w:r w:rsidRPr="00870795">
        <w:rPr>
          <w:rFonts w:ascii="Calibri" w:eastAsia="Calibri" w:hAnsi="Calibri" w:cs="Times New Roman"/>
          <w:b/>
          <w:bCs/>
          <w:color w:val="808080"/>
        </w:rPr>
        <w:t xml:space="preserve"> </w:t>
      </w:r>
      <w:r>
        <w:rPr>
          <w:rFonts w:ascii="Calibri" w:eastAsia="Calibri" w:hAnsi="Calibri" w:cs="Times New Roman"/>
          <w:b/>
          <w:bCs/>
        </w:rPr>
        <w:t>Matters Arising from previous m</w:t>
      </w:r>
      <w:r w:rsidRPr="00870795">
        <w:rPr>
          <w:rFonts w:ascii="Calibri" w:eastAsia="Calibri" w:hAnsi="Calibri" w:cs="Times New Roman"/>
          <w:b/>
          <w:bCs/>
        </w:rPr>
        <w:t>eeting</w:t>
      </w:r>
      <w:r>
        <w:rPr>
          <w:rFonts w:ascii="Calibri" w:eastAsia="Calibri" w:hAnsi="Calibri" w:cs="Times New Roman"/>
          <w:b/>
          <w:bCs/>
        </w:rPr>
        <w:t>:</w:t>
      </w:r>
      <w:r w:rsidRPr="00870795">
        <w:t xml:space="preserve"> </w:t>
      </w:r>
      <w:r>
        <w:t xml:space="preserve">None other than </w:t>
      </w:r>
      <w:r w:rsidRPr="007C3C4D">
        <w:t>as listed on agenda</w:t>
      </w:r>
    </w:p>
    <w:p w14:paraId="144805A5" w14:textId="77777777" w:rsidR="00870795" w:rsidRPr="00C11C4F" w:rsidRDefault="00870795" w:rsidP="00870795">
      <w:pPr>
        <w:spacing w:after="0"/>
        <w:rPr>
          <w:sz w:val="24"/>
          <w:szCs w:val="24"/>
        </w:rPr>
      </w:pPr>
      <w:r w:rsidRPr="00C11C4F">
        <w:rPr>
          <w:b/>
          <w:bCs/>
          <w:sz w:val="24"/>
          <w:szCs w:val="24"/>
        </w:rPr>
        <w:t>Agenda Items</w:t>
      </w:r>
    </w:p>
    <w:p w14:paraId="7D4AF3AC" w14:textId="77777777" w:rsidR="00870795" w:rsidRDefault="00870795" w:rsidP="00870795">
      <w:pPr>
        <w:spacing w:before="0" w:after="0"/>
        <w:rPr>
          <w:b/>
          <w:bCs/>
        </w:rPr>
      </w:pPr>
      <w:r w:rsidRPr="00870795">
        <w:rPr>
          <w:b/>
          <w:bCs/>
        </w:rPr>
        <w:t>Update Re Social Prescribing at CMHC</w:t>
      </w:r>
    </w:p>
    <w:p w14:paraId="5A3227B5" w14:textId="198C66C2" w:rsidR="00C11C4F" w:rsidRPr="00A0220B" w:rsidRDefault="00C11C4F" w:rsidP="00A0220B">
      <w:pPr>
        <w:pStyle w:val="ListParagraph"/>
        <w:numPr>
          <w:ilvl w:val="0"/>
          <w:numId w:val="17"/>
        </w:numPr>
        <w:spacing w:before="0" w:after="0" w:line="259" w:lineRule="auto"/>
        <w:rPr>
          <w:rFonts w:ascii="Calibri" w:eastAsia="Calibri" w:hAnsi="Calibri" w:cs="Times New Roman"/>
          <w:b/>
          <w:bCs/>
        </w:rPr>
      </w:pPr>
      <w:r w:rsidRPr="00A0220B">
        <w:rPr>
          <w:rFonts w:ascii="Calibri" w:eastAsia="Calibri" w:hAnsi="Calibri" w:cs="Times New Roman"/>
        </w:rPr>
        <w:t>Jane Wright (Senior Social Prescribing Link Worker) and Amanda Jerman (Social Prescribing Link Worker) provided an insight into how the role of the Social Prescribing Link Worker (SPLW) has been introduced at CMHC.</w:t>
      </w:r>
    </w:p>
    <w:p w14:paraId="2797A960" w14:textId="250D3E19" w:rsidR="00870795" w:rsidRPr="00870795" w:rsidRDefault="00C11C4F" w:rsidP="00D81E7B">
      <w:pPr>
        <w:pStyle w:val="ListParagraph"/>
        <w:numPr>
          <w:ilvl w:val="0"/>
          <w:numId w:val="17"/>
        </w:numPr>
        <w:spacing w:before="0" w:after="0" w:line="259" w:lineRule="auto"/>
      </w:pPr>
      <w:r w:rsidRPr="00D81E7B">
        <w:rPr>
          <w:rFonts w:ascii="Calibri" w:eastAsia="Calibri" w:hAnsi="Calibri" w:cs="Times New Roman"/>
          <w:bCs/>
        </w:rPr>
        <w:t>In summary:</w:t>
      </w:r>
    </w:p>
    <w:p w14:paraId="00498E89" w14:textId="3898BCBD" w:rsidR="00870795" w:rsidRPr="00870795" w:rsidRDefault="00870795" w:rsidP="00081786">
      <w:pPr>
        <w:pStyle w:val="ListParagraph"/>
        <w:numPr>
          <w:ilvl w:val="0"/>
          <w:numId w:val="16"/>
        </w:numPr>
        <w:spacing w:before="0" w:after="0"/>
        <w:ind w:left="720"/>
      </w:pPr>
      <w:r w:rsidRPr="00870795">
        <w:t>The</w:t>
      </w:r>
      <w:r w:rsidR="00C11C4F">
        <w:t xml:space="preserve"> </w:t>
      </w:r>
      <w:r w:rsidRPr="00870795">
        <w:t>SP</w:t>
      </w:r>
      <w:r w:rsidR="00C11C4F">
        <w:t>LW</w:t>
      </w:r>
      <w:r w:rsidRPr="00870795">
        <w:t xml:space="preserve"> </w:t>
      </w:r>
      <w:r w:rsidR="00C11C4F">
        <w:t>has</w:t>
      </w:r>
      <w:r w:rsidRPr="00870795">
        <w:t xml:space="preserve"> time to</w:t>
      </w:r>
      <w:r w:rsidR="00C11C4F">
        <w:t xml:space="preserve"> listen,</w:t>
      </w:r>
      <w:r w:rsidRPr="00870795">
        <w:t xml:space="preserve"> and then assist</w:t>
      </w:r>
      <w:r w:rsidR="00C11C4F">
        <w:t>,</w:t>
      </w:r>
      <w:r w:rsidRPr="00870795">
        <w:t xml:space="preserve"> those suffering from </w:t>
      </w:r>
      <w:r w:rsidR="00134957">
        <w:t>non-clinical issues and supports them to access</w:t>
      </w:r>
      <w:r w:rsidRPr="00870795">
        <w:t xml:space="preserve"> more</w:t>
      </w:r>
      <w:r w:rsidR="00134957">
        <w:t xml:space="preserve"> appropriate</w:t>
      </w:r>
      <w:r w:rsidRPr="00870795">
        <w:t xml:space="preserve"> services </w:t>
      </w:r>
      <w:r w:rsidR="00552780" w:rsidRPr="00870795">
        <w:t>e.g.</w:t>
      </w:r>
      <w:r w:rsidRPr="00870795">
        <w:t xml:space="preserve"> social workers, prescribing pharmacists and </w:t>
      </w:r>
      <w:r w:rsidR="00134957">
        <w:t>community groups /</w:t>
      </w:r>
      <w:r w:rsidR="009910E8">
        <w:t xml:space="preserve"> </w:t>
      </w:r>
      <w:r w:rsidRPr="00870795">
        <w:t xml:space="preserve">activities </w:t>
      </w:r>
      <w:r w:rsidR="00552780" w:rsidRPr="00870795">
        <w:t>e.g.</w:t>
      </w:r>
      <w:r w:rsidRPr="00870795">
        <w:t xml:space="preserve"> walking groups or chat-groups. </w:t>
      </w:r>
      <w:r w:rsidR="00C11C4F">
        <w:t xml:space="preserve"> The SPLW is </w:t>
      </w:r>
      <w:r w:rsidRPr="00870795">
        <w:t xml:space="preserve">able to call on advice from GPs, nurses etc. and grow a wide </w:t>
      </w:r>
      <w:r w:rsidR="00134957">
        <w:t>range of</w:t>
      </w:r>
      <w:r w:rsidRPr="00870795">
        <w:t xml:space="preserve"> resources. </w:t>
      </w:r>
    </w:p>
    <w:p w14:paraId="20EDDC43" w14:textId="77777777" w:rsidR="00870795" w:rsidRPr="00870795" w:rsidRDefault="00870795" w:rsidP="00081786">
      <w:pPr>
        <w:pStyle w:val="ListParagraph"/>
        <w:numPr>
          <w:ilvl w:val="0"/>
          <w:numId w:val="16"/>
        </w:numPr>
        <w:spacing w:before="0" w:after="0"/>
        <w:ind w:left="720"/>
      </w:pPr>
      <w:r w:rsidRPr="00870795">
        <w:t>Their Clinical Supervisor is Dr Nick Yeats.</w:t>
      </w:r>
    </w:p>
    <w:p w14:paraId="2780EEE0" w14:textId="470A3212" w:rsidR="009910E8" w:rsidRPr="00870795" w:rsidRDefault="009910E8" w:rsidP="00081786">
      <w:pPr>
        <w:pStyle w:val="ListParagraph"/>
        <w:numPr>
          <w:ilvl w:val="0"/>
          <w:numId w:val="16"/>
        </w:numPr>
        <w:spacing w:before="0" w:after="0"/>
        <w:ind w:left="720"/>
      </w:pPr>
      <w:r>
        <w:t xml:space="preserve">Referrals can be made for patients aged 16 and over by staff within the GP practice, including the </w:t>
      </w:r>
      <w:r w:rsidR="00870795" w:rsidRPr="00870795">
        <w:t xml:space="preserve">Receptionist </w:t>
      </w:r>
      <w:r>
        <w:t xml:space="preserve">who can </w:t>
      </w:r>
      <w:r w:rsidR="00870795" w:rsidRPr="00870795">
        <w:t>sign-post a caller to the SP</w:t>
      </w:r>
      <w:r>
        <w:t>LW.  From April referrals can be made by other agencies e.g. church and social groups (with patient consent).</w:t>
      </w:r>
      <w:r w:rsidRPr="009910E8">
        <w:t xml:space="preserve"> </w:t>
      </w:r>
      <w:r>
        <w:t>Referrals will also be made for frequent attenders</w:t>
      </w:r>
      <w:r w:rsidRPr="00870795">
        <w:t xml:space="preserve"> and those known to have social difficulties. </w:t>
      </w:r>
    </w:p>
    <w:p w14:paraId="01F1B173" w14:textId="477B1423" w:rsidR="009910E8" w:rsidRDefault="009910E8" w:rsidP="00081786">
      <w:pPr>
        <w:pStyle w:val="ListParagraph"/>
        <w:numPr>
          <w:ilvl w:val="0"/>
          <w:numId w:val="16"/>
        </w:numPr>
        <w:spacing w:before="0" w:after="0"/>
        <w:ind w:left="720"/>
      </w:pPr>
      <w:r>
        <w:t>The SPLW</w:t>
      </w:r>
      <w:r w:rsidR="00870795" w:rsidRPr="00870795">
        <w:t xml:space="preserve"> can </w:t>
      </w:r>
      <w:r w:rsidR="00134957">
        <w:t xml:space="preserve">spend more time with a patient and </w:t>
      </w:r>
      <w:r>
        <w:t>undertake a home visit where</w:t>
      </w:r>
      <w:r w:rsidR="00870795" w:rsidRPr="00870795">
        <w:t xml:space="preserve"> necessary</w:t>
      </w:r>
      <w:r>
        <w:t>.</w:t>
      </w:r>
      <w:r w:rsidR="00870795" w:rsidRPr="00870795">
        <w:t xml:space="preserve"> </w:t>
      </w:r>
    </w:p>
    <w:p w14:paraId="6027BC8C" w14:textId="3C8B1161" w:rsidR="00870795" w:rsidRPr="00870795" w:rsidRDefault="00134957" w:rsidP="00081786">
      <w:pPr>
        <w:pStyle w:val="ListParagraph"/>
        <w:numPr>
          <w:ilvl w:val="0"/>
          <w:numId w:val="16"/>
        </w:numPr>
        <w:spacing w:before="0" w:after="0"/>
        <w:ind w:left="720"/>
      </w:pPr>
      <w:r>
        <w:t>They</w:t>
      </w:r>
      <w:r w:rsidR="00870795" w:rsidRPr="00870795">
        <w:t xml:space="preserve"> </w:t>
      </w:r>
      <w:r w:rsidR="009910E8">
        <w:t>ha</w:t>
      </w:r>
      <w:r>
        <w:t>ve</w:t>
      </w:r>
      <w:r w:rsidR="009910E8">
        <w:t xml:space="preserve"> </w:t>
      </w:r>
      <w:r>
        <w:t>access to p</w:t>
      </w:r>
      <w:r w:rsidR="00870795" w:rsidRPr="00870795">
        <w:t>atient</w:t>
      </w:r>
      <w:r>
        <w:t>’</w:t>
      </w:r>
      <w:r w:rsidR="00870795" w:rsidRPr="00870795">
        <w:t>s</w:t>
      </w:r>
      <w:r>
        <w:t xml:space="preserve"> clinical records, to understand a patient’s clinical needs and history.  They </w:t>
      </w:r>
      <w:r w:rsidR="00870795" w:rsidRPr="00870795">
        <w:t xml:space="preserve">will add a session report to the medical record, which will thus be available to relevant others. They </w:t>
      </w:r>
      <w:r w:rsidR="009910E8">
        <w:t xml:space="preserve">are bound </w:t>
      </w:r>
      <w:r w:rsidR="00870795" w:rsidRPr="00870795">
        <w:t xml:space="preserve">by confidentiality </w:t>
      </w:r>
      <w:r w:rsidR="009910E8">
        <w:t xml:space="preserve">and data protection </w:t>
      </w:r>
      <w:r w:rsidR="00870795" w:rsidRPr="00870795">
        <w:t>policies.</w:t>
      </w:r>
    </w:p>
    <w:p w14:paraId="6F7936A6" w14:textId="3694B3E9" w:rsidR="00870795" w:rsidRPr="00870795" w:rsidRDefault="00870795" w:rsidP="00081786">
      <w:pPr>
        <w:pStyle w:val="ListParagraph"/>
        <w:numPr>
          <w:ilvl w:val="0"/>
          <w:numId w:val="16"/>
        </w:numPr>
        <w:spacing w:before="0" w:after="0"/>
        <w:ind w:left="720"/>
      </w:pPr>
      <w:r w:rsidRPr="00870795">
        <w:t xml:space="preserve">If a medical referral is indicated </w:t>
      </w:r>
      <w:r w:rsidR="00552780" w:rsidRPr="00870795">
        <w:t>e.g.</w:t>
      </w:r>
      <w:r w:rsidRPr="00870795">
        <w:t xml:space="preserve"> to a specialist, this will be passed to the GP for action. </w:t>
      </w:r>
    </w:p>
    <w:p w14:paraId="18327ECF" w14:textId="685A8D19" w:rsidR="00870795" w:rsidRPr="00870795" w:rsidRDefault="00870795" w:rsidP="00081786">
      <w:pPr>
        <w:pStyle w:val="ListParagraph"/>
        <w:numPr>
          <w:ilvl w:val="0"/>
          <w:numId w:val="16"/>
        </w:numPr>
        <w:spacing w:before="0" w:after="0"/>
        <w:ind w:left="720"/>
      </w:pPr>
      <w:r w:rsidRPr="00870795">
        <w:t xml:space="preserve">Amanda is employed by the NHS and thereby insured and protected. She is assigned to this Practice Group and will share her </w:t>
      </w:r>
      <w:r w:rsidR="00134957">
        <w:t>time amongst the five GP practis</w:t>
      </w:r>
      <w:r w:rsidRPr="00870795">
        <w:t xml:space="preserve">es. </w:t>
      </w:r>
    </w:p>
    <w:p w14:paraId="0B8EE8FD" w14:textId="3ADE47E0" w:rsidR="00134957" w:rsidRDefault="00870795" w:rsidP="00BD6DD5">
      <w:pPr>
        <w:pStyle w:val="ListParagraph"/>
        <w:numPr>
          <w:ilvl w:val="0"/>
          <w:numId w:val="12"/>
        </w:numPr>
        <w:spacing w:before="0" w:after="0"/>
        <w:ind w:left="720"/>
      </w:pPr>
      <w:r w:rsidRPr="00870795">
        <w:t xml:space="preserve">The service is new and will adapt organically as it grows. NHS funding has been allocated and it is intended to have around </w:t>
      </w:r>
      <w:r w:rsidR="00C11C4F">
        <w:t>1,000</w:t>
      </w:r>
      <w:r w:rsidRPr="00870795">
        <w:t xml:space="preserve"> SP</w:t>
      </w:r>
      <w:r w:rsidR="00C11C4F">
        <w:t>LW</w:t>
      </w:r>
      <w:r w:rsidR="009910E8">
        <w:t>s in England by 2021</w:t>
      </w:r>
      <w:r w:rsidR="00552780">
        <w:t>. A</w:t>
      </w:r>
      <w:r w:rsidRPr="00870795">
        <w:t xml:space="preserve">pplicants are being sought. </w:t>
      </w:r>
      <w:r w:rsidR="00A0220B">
        <w:t xml:space="preserve"> </w:t>
      </w:r>
    </w:p>
    <w:p w14:paraId="7F986E59" w14:textId="79904CEC" w:rsidR="00870795" w:rsidRPr="00870795" w:rsidRDefault="00134957" w:rsidP="00081786">
      <w:pPr>
        <w:pStyle w:val="ListParagraph"/>
        <w:numPr>
          <w:ilvl w:val="0"/>
          <w:numId w:val="12"/>
        </w:numPr>
        <w:spacing w:before="0" w:after="0"/>
        <w:ind w:left="720"/>
      </w:pPr>
      <w:r>
        <w:t>Volunteers will also be required</w:t>
      </w:r>
      <w:r w:rsidR="00870795" w:rsidRPr="00870795">
        <w:t xml:space="preserve"> to assist with ancillary matters </w:t>
      </w:r>
      <w:r w:rsidR="00552780" w:rsidRPr="00870795">
        <w:t>e.g.</w:t>
      </w:r>
      <w:r w:rsidR="00870795" w:rsidRPr="00870795">
        <w:t xml:space="preserve"> hospital car transport</w:t>
      </w:r>
      <w:r>
        <w:t>,</w:t>
      </w:r>
      <w:r w:rsidR="00870795" w:rsidRPr="00870795">
        <w:t xml:space="preserve"> services or volunteer contact groups.</w:t>
      </w:r>
      <w:r>
        <w:t xml:space="preserve">  PPGs are likely to have a role to play in supporting patients and the SPLW team in the future.</w:t>
      </w:r>
    </w:p>
    <w:p w14:paraId="15CE4678" w14:textId="03CA98B8" w:rsidR="00870795" w:rsidRPr="00870795" w:rsidRDefault="00A0220B" w:rsidP="00081786">
      <w:pPr>
        <w:pStyle w:val="ListParagraph"/>
        <w:numPr>
          <w:ilvl w:val="0"/>
          <w:numId w:val="12"/>
        </w:numPr>
        <w:spacing w:before="0" w:after="0"/>
        <w:ind w:left="720"/>
      </w:pPr>
      <w:r>
        <w:t>The expectation is</w:t>
      </w:r>
      <w:r w:rsidR="00870795" w:rsidRPr="00870795">
        <w:t xml:space="preserve"> that the service will reduce GP consultation</w:t>
      </w:r>
      <w:r w:rsidR="009910E8">
        <w:t>s</w:t>
      </w:r>
      <w:r w:rsidR="00870795" w:rsidRPr="00870795">
        <w:t xml:space="preserve"> by some 25% and A&amp;E </w:t>
      </w:r>
      <w:r w:rsidR="009910E8">
        <w:t xml:space="preserve">attendances </w:t>
      </w:r>
      <w:r w:rsidR="00870795" w:rsidRPr="00870795">
        <w:t xml:space="preserve">by 28%. </w:t>
      </w:r>
    </w:p>
    <w:p w14:paraId="7F24A121" w14:textId="1D258CBD" w:rsidR="00552780" w:rsidRDefault="00A0220B" w:rsidP="00CF6142">
      <w:pPr>
        <w:pStyle w:val="ListParagraph"/>
        <w:numPr>
          <w:ilvl w:val="0"/>
          <w:numId w:val="15"/>
        </w:numPr>
        <w:spacing w:before="0" w:after="0"/>
      </w:pPr>
      <w:r>
        <w:t>C</w:t>
      </w:r>
      <w:r w:rsidR="00C11C4F" w:rsidRPr="00870795">
        <w:t>opies of the first three editions of the South Warwickshire Social Prescribing Newsletters.</w:t>
      </w:r>
      <w:r w:rsidR="00C11C4F">
        <w:t xml:space="preserve">  These</w:t>
      </w:r>
      <w:r w:rsidR="00C11C4F" w:rsidRPr="00870795">
        <w:t xml:space="preserve"> describe the function and scope of </w:t>
      </w:r>
      <w:r w:rsidR="00C11C4F">
        <w:t>the Social Prescribing service and those present agreed that it would be beneficial for patients to be able to see these</w:t>
      </w:r>
      <w:r w:rsidR="00552780">
        <w:t>.</w:t>
      </w:r>
    </w:p>
    <w:p w14:paraId="2645080A" w14:textId="3B465C62" w:rsidR="00870795" w:rsidRPr="00870795" w:rsidRDefault="00C11C4F" w:rsidP="00552780">
      <w:pPr>
        <w:spacing w:before="0" w:after="0"/>
      </w:pPr>
      <w:r w:rsidRPr="00552780">
        <w:rPr>
          <w:b/>
          <w:bCs/>
        </w:rPr>
        <w:lastRenderedPageBreak/>
        <w:t xml:space="preserve">ACTION – </w:t>
      </w:r>
      <w:r w:rsidRPr="00552780">
        <w:rPr>
          <w:bCs/>
        </w:rPr>
        <w:t>Sarah to place c</w:t>
      </w:r>
      <w:r w:rsidRPr="00C11C4F">
        <w:t>opies</w:t>
      </w:r>
      <w:r w:rsidRPr="00870795">
        <w:t xml:space="preserve"> in the</w:t>
      </w:r>
      <w:r>
        <w:t xml:space="preserve"> waiting room so patients can ab</w:t>
      </w:r>
      <w:r w:rsidRPr="00870795">
        <w:t>sorb and spread the idea of the service now available for them</w:t>
      </w:r>
    </w:p>
    <w:p w14:paraId="415235A2" w14:textId="77777777" w:rsidR="00870795" w:rsidRPr="00870795" w:rsidRDefault="00870795" w:rsidP="00870795">
      <w:pPr>
        <w:spacing w:after="0"/>
      </w:pPr>
      <w:r w:rsidRPr="00870795">
        <w:t>PPG Members present observed that:</w:t>
      </w:r>
    </w:p>
    <w:p w14:paraId="09E06511" w14:textId="210392E0" w:rsidR="00870795" w:rsidRPr="00870795" w:rsidRDefault="00870795" w:rsidP="00870795">
      <w:pPr>
        <w:pStyle w:val="ListParagraph"/>
        <w:numPr>
          <w:ilvl w:val="0"/>
          <w:numId w:val="13"/>
        </w:numPr>
        <w:spacing w:before="0" w:after="0"/>
      </w:pPr>
      <w:r w:rsidRPr="00870795">
        <w:t>SP</w:t>
      </w:r>
      <w:r w:rsidR="00A0220B">
        <w:t>LW</w:t>
      </w:r>
      <w:r w:rsidRPr="00870795">
        <w:t>s should only be used by those in genuine need of the service to prevent inappropriate use of resources</w:t>
      </w:r>
    </w:p>
    <w:p w14:paraId="0091EF28" w14:textId="3938C542" w:rsidR="00870795" w:rsidRPr="00870795" w:rsidRDefault="00870795" w:rsidP="00870795">
      <w:pPr>
        <w:pStyle w:val="ListParagraph"/>
        <w:numPr>
          <w:ilvl w:val="0"/>
          <w:numId w:val="13"/>
        </w:numPr>
        <w:spacing w:before="0" w:after="0"/>
      </w:pPr>
      <w:r w:rsidRPr="00870795">
        <w:t>SP</w:t>
      </w:r>
      <w:r w:rsidR="00A0220B">
        <w:t>LW</w:t>
      </w:r>
      <w:r w:rsidRPr="00870795">
        <w:t xml:space="preserve">s will need to keep accurate records as with any other member of staff, and be aware of the potential for abusive behaviour from some small cohorts of patients. </w:t>
      </w:r>
    </w:p>
    <w:p w14:paraId="79908AEC" w14:textId="33BB272F" w:rsidR="00870795" w:rsidRPr="00870795" w:rsidRDefault="00870795" w:rsidP="00870795">
      <w:pPr>
        <w:pStyle w:val="ListParagraph"/>
        <w:numPr>
          <w:ilvl w:val="0"/>
          <w:numId w:val="13"/>
        </w:numPr>
        <w:spacing w:before="0" w:after="0"/>
      </w:pPr>
      <w:r w:rsidRPr="00870795">
        <w:t>SP</w:t>
      </w:r>
      <w:r w:rsidR="00A0220B">
        <w:t>LWs</w:t>
      </w:r>
      <w:r w:rsidRPr="00870795">
        <w:t xml:space="preserve"> will need to avoid the confusion of communication with so ma</w:t>
      </w:r>
      <w:r w:rsidR="00A0220B">
        <w:t>ny partially involved others</w:t>
      </w:r>
      <w:r w:rsidR="00552780">
        <w:t xml:space="preserve"> and that there is no duplication in services</w:t>
      </w:r>
      <w:r w:rsidR="00A0220B">
        <w:t>. NB</w:t>
      </w:r>
      <w:r w:rsidRPr="00870795">
        <w:t xml:space="preserve"> time consumption on cross-communication rises </w:t>
      </w:r>
      <w:r w:rsidRPr="00870795">
        <w:rPr>
          <w:i/>
          <w:iCs/>
        </w:rPr>
        <w:t>exponentially</w:t>
      </w:r>
      <w:r w:rsidRPr="00870795">
        <w:t xml:space="preserve"> with the number of participants.</w:t>
      </w:r>
    </w:p>
    <w:p w14:paraId="48B82E6C" w14:textId="600E9A17" w:rsidR="00870795" w:rsidRDefault="00870795" w:rsidP="00552780">
      <w:pPr>
        <w:pStyle w:val="ListParagraph"/>
        <w:numPr>
          <w:ilvl w:val="0"/>
          <w:numId w:val="13"/>
        </w:numPr>
        <w:spacing w:before="0"/>
      </w:pPr>
      <w:r w:rsidRPr="00870795">
        <w:t>Non-employee volunteers would need to ensure they are insured. (re: compensation bandits)</w:t>
      </w:r>
    </w:p>
    <w:p w14:paraId="2B3A532D" w14:textId="77777777" w:rsidR="00D81E7B" w:rsidRPr="00870795" w:rsidRDefault="00D81E7B" w:rsidP="00552780">
      <w:pPr>
        <w:pStyle w:val="ListParagraph"/>
        <w:spacing w:before="0"/>
        <w:ind w:left="360"/>
      </w:pPr>
    </w:p>
    <w:p w14:paraId="5CD9B09C" w14:textId="4D5DAE56" w:rsidR="00870795" w:rsidRPr="00A0220B" w:rsidRDefault="00870795" w:rsidP="00552780">
      <w:pPr>
        <w:pStyle w:val="ListParagraph"/>
        <w:numPr>
          <w:ilvl w:val="0"/>
          <w:numId w:val="10"/>
        </w:numPr>
        <w:ind w:left="357" w:hanging="357"/>
        <w:rPr>
          <w:b/>
          <w:bCs/>
        </w:rPr>
      </w:pPr>
      <w:r w:rsidRPr="00A0220B">
        <w:rPr>
          <w:b/>
          <w:bCs/>
        </w:rPr>
        <w:t>Appointments &amp; Extended Access</w:t>
      </w:r>
      <w:r w:rsidR="00081786">
        <w:rPr>
          <w:b/>
          <w:bCs/>
        </w:rPr>
        <w:t xml:space="preserve"> *</w:t>
      </w:r>
    </w:p>
    <w:p w14:paraId="49F3C4E5" w14:textId="1D9B8398" w:rsidR="00870795" w:rsidRDefault="00870795" w:rsidP="00A0220B">
      <w:pPr>
        <w:pStyle w:val="ListParagraph"/>
        <w:numPr>
          <w:ilvl w:val="0"/>
          <w:numId w:val="18"/>
        </w:numPr>
        <w:spacing w:before="0" w:after="0"/>
      </w:pPr>
      <w:r w:rsidRPr="00870795">
        <w:t>Sarah displayed revisions to the CMHC GP appointments book. This will be running from February and is intended to reserve slots for GPs to follow up some patients at an appropriate date after a first consultation. It allows more on-line bookable appointments and has been amended to allow better same-day access to a GP, or within one or two days of requesting an appointment.  Patient-friendly terminology has been used for online-bookable appointments.</w:t>
      </w:r>
    </w:p>
    <w:p w14:paraId="7F5449C4" w14:textId="77777777" w:rsidR="00552780" w:rsidRPr="00552780" w:rsidRDefault="00552780" w:rsidP="00F061E3">
      <w:pPr>
        <w:pStyle w:val="ListParagraph"/>
        <w:numPr>
          <w:ilvl w:val="0"/>
          <w:numId w:val="19"/>
        </w:numPr>
        <w:spacing w:before="0" w:after="0" w:line="259" w:lineRule="auto"/>
        <w:rPr>
          <w:b/>
          <w:bCs/>
          <w:color w:val="808080" w:themeColor="background1" w:themeShade="80"/>
        </w:rPr>
      </w:pPr>
      <w:r w:rsidRPr="00552780">
        <w:t>Extended Access</w:t>
      </w:r>
      <w:r>
        <w:t xml:space="preserve"> offers</w:t>
      </w:r>
      <w:r w:rsidRPr="00552780">
        <w:t xml:space="preserve"> appointments </w:t>
      </w:r>
      <w:r>
        <w:t xml:space="preserve">with </w:t>
      </w:r>
      <w:r w:rsidRPr="00552780">
        <w:t>GPs, Clinical Pharmacists, Nurses and Advanced Nurse Practitioner</w:t>
      </w:r>
      <w:r>
        <w:t>s. C</w:t>
      </w:r>
      <w:r w:rsidRPr="00552780">
        <w:t>urrently these appointments can only be booked over the phone</w:t>
      </w:r>
      <w:r>
        <w:t>.</w:t>
      </w:r>
    </w:p>
    <w:p w14:paraId="58155CA6" w14:textId="5F9ED33F" w:rsidR="00870795" w:rsidRPr="00552780" w:rsidRDefault="00870795" w:rsidP="00F061E3">
      <w:pPr>
        <w:pStyle w:val="ListParagraph"/>
        <w:numPr>
          <w:ilvl w:val="0"/>
          <w:numId w:val="19"/>
        </w:numPr>
        <w:spacing w:before="0" w:after="0" w:line="259" w:lineRule="auto"/>
        <w:rPr>
          <w:b/>
          <w:bCs/>
          <w:color w:val="808080" w:themeColor="background1" w:themeShade="80"/>
        </w:rPr>
      </w:pPr>
      <w:r w:rsidRPr="00870795">
        <w:t>Sarah displayed histograms of the patient demographics usin</w:t>
      </w:r>
      <w:r w:rsidR="00D81E7B">
        <w:t>g Extended Access for the CMHC p</w:t>
      </w:r>
      <w:r w:rsidRPr="00870795">
        <w:t>atient population. There are approximately 7,000 patients at the Practice</w:t>
      </w:r>
      <w:r w:rsidR="00D81E7B">
        <w:t xml:space="preserve"> and uptake for Extended Access is generally very low.  If this could be increased it would free up more appointments at CMHC</w:t>
      </w:r>
      <w:r w:rsidRPr="00870795">
        <w:t>.</w:t>
      </w:r>
    </w:p>
    <w:p w14:paraId="4822D2C1" w14:textId="517BEB39" w:rsidR="00D81E7B" w:rsidRPr="00D81E7B" w:rsidRDefault="00D81E7B" w:rsidP="00D81E7B">
      <w:pPr>
        <w:spacing w:before="0" w:after="0" w:line="259" w:lineRule="auto"/>
        <w:rPr>
          <w:bCs/>
        </w:rPr>
      </w:pPr>
      <w:r w:rsidRPr="00D81E7B">
        <w:rPr>
          <w:b/>
          <w:bCs/>
        </w:rPr>
        <w:t xml:space="preserve">ACTION – </w:t>
      </w:r>
      <w:r>
        <w:rPr>
          <w:bCs/>
        </w:rPr>
        <w:t xml:space="preserve">Karen to </w:t>
      </w:r>
      <w:r w:rsidRPr="00D81E7B">
        <w:rPr>
          <w:bCs/>
        </w:rPr>
        <w:t>add to next agenda</w:t>
      </w:r>
      <w:r w:rsidR="00D55748">
        <w:rPr>
          <w:bCs/>
        </w:rPr>
        <w:t>.</w:t>
      </w:r>
    </w:p>
    <w:p w14:paraId="059ED3DD" w14:textId="77777777" w:rsidR="00D81E7B" w:rsidRPr="00D81E7B" w:rsidRDefault="00D81E7B" w:rsidP="00D81E7B">
      <w:pPr>
        <w:pStyle w:val="ListParagraph"/>
        <w:spacing w:before="0" w:after="0" w:line="259" w:lineRule="auto"/>
        <w:ind w:left="360"/>
        <w:rPr>
          <w:b/>
          <w:bCs/>
          <w:color w:val="808080" w:themeColor="background1" w:themeShade="80"/>
        </w:rPr>
      </w:pPr>
    </w:p>
    <w:p w14:paraId="12933409" w14:textId="4D9E0C31" w:rsidR="00A0220B" w:rsidRPr="00A0220B" w:rsidRDefault="00870795" w:rsidP="00A0220B">
      <w:pPr>
        <w:pStyle w:val="ListParagraph"/>
        <w:numPr>
          <w:ilvl w:val="0"/>
          <w:numId w:val="10"/>
        </w:numPr>
        <w:spacing w:before="0" w:after="0"/>
        <w:ind w:left="357" w:hanging="357"/>
        <w:rPr>
          <w:b/>
          <w:bCs/>
        </w:rPr>
      </w:pPr>
      <w:r w:rsidRPr="00A0220B">
        <w:rPr>
          <w:b/>
          <w:bCs/>
        </w:rPr>
        <w:t>O</w:t>
      </w:r>
      <w:r w:rsidR="00A0220B" w:rsidRPr="00A0220B">
        <w:rPr>
          <w:b/>
          <w:bCs/>
        </w:rPr>
        <w:t>n</w:t>
      </w:r>
      <w:r w:rsidRPr="00A0220B">
        <w:rPr>
          <w:b/>
          <w:bCs/>
        </w:rPr>
        <w:t>-line Access</w:t>
      </w:r>
      <w:r w:rsidR="00967F17">
        <w:rPr>
          <w:b/>
          <w:bCs/>
        </w:rPr>
        <w:t xml:space="preserve"> *</w:t>
      </w:r>
    </w:p>
    <w:p w14:paraId="277258CF" w14:textId="15AA0F40" w:rsidR="00870795" w:rsidRDefault="00C45726" w:rsidP="00C45726">
      <w:pPr>
        <w:spacing w:before="0" w:after="0"/>
      </w:pPr>
      <w:r>
        <w:t>O</w:t>
      </w:r>
      <w:r w:rsidR="00870795" w:rsidRPr="00870795">
        <w:t>n-line access for booking such items as blood tests is saving receptionist time. It is also available for patients to see their test results and order repeat prescriptions.</w:t>
      </w:r>
      <w:r w:rsidR="00967F17">
        <w:t xml:space="preserve">  There is a requirement to increase the amount of patients using on-line access, and a role for PPGs in promoting this.  Unfortunately there was not time to discuss this, deferred until next meeting.</w:t>
      </w:r>
    </w:p>
    <w:p w14:paraId="68C5B864" w14:textId="7D3B4276" w:rsidR="00870795" w:rsidRDefault="00967F17" w:rsidP="00D55748">
      <w:pPr>
        <w:spacing w:before="0" w:after="0"/>
      </w:pPr>
      <w:r w:rsidRPr="00967F17">
        <w:rPr>
          <w:b/>
        </w:rPr>
        <w:t>ACTION</w:t>
      </w:r>
      <w:r>
        <w:t xml:space="preserve"> – Karen to include in next agenda</w:t>
      </w:r>
      <w:r w:rsidR="00D55748">
        <w:t>.</w:t>
      </w:r>
    </w:p>
    <w:p w14:paraId="6571955D" w14:textId="77777777" w:rsidR="00D55748" w:rsidRPr="00870795" w:rsidRDefault="00D55748" w:rsidP="00D55748">
      <w:pPr>
        <w:spacing w:before="0" w:after="0"/>
      </w:pPr>
    </w:p>
    <w:p w14:paraId="043FC134" w14:textId="1D6542E6" w:rsidR="00870795" w:rsidRPr="00C45726" w:rsidRDefault="00870795" w:rsidP="00C45726">
      <w:pPr>
        <w:pStyle w:val="ListParagraph"/>
        <w:numPr>
          <w:ilvl w:val="0"/>
          <w:numId w:val="10"/>
        </w:numPr>
        <w:spacing w:before="0" w:after="0"/>
        <w:ind w:left="357" w:hanging="357"/>
        <w:rPr>
          <w:b/>
          <w:bCs/>
        </w:rPr>
      </w:pPr>
      <w:r w:rsidRPr="00C45726">
        <w:rPr>
          <w:b/>
          <w:bCs/>
        </w:rPr>
        <w:t>CMHC Web-site</w:t>
      </w:r>
    </w:p>
    <w:p w14:paraId="50C72EA9" w14:textId="77777777" w:rsidR="00D55748" w:rsidRDefault="00870795" w:rsidP="00D55748">
      <w:pPr>
        <w:pStyle w:val="ListParagraph"/>
        <w:numPr>
          <w:ilvl w:val="0"/>
          <w:numId w:val="19"/>
        </w:numPr>
        <w:spacing w:before="0" w:after="0"/>
      </w:pPr>
      <w:r w:rsidRPr="00870795">
        <w:t>Sarah said the CMHC</w:t>
      </w:r>
      <w:r w:rsidR="00D81E7B">
        <w:t xml:space="preserve"> web site is due to be replaced</w:t>
      </w:r>
      <w:r w:rsidRPr="00870795">
        <w:t>. Patient input is required. PPG members can give their thoughts 16</w:t>
      </w:r>
      <w:r w:rsidRPr="00D55748">
        <w:rPr>
          <w:vertAlign w:val="superscript"/>
        </w:rPr>
        <w:t>th</w:t>
      </w:r>
      <w:r w:rsidRPr="00870795">
        <w:t xml:space="preserve"> January 2020 b</w:t>
      </w:r>
      <w:r w:rsidR="00D55748">
        <w:t xml:space="preserve">y visiting the current website.  </w:t>
      </w:r>
      <w:r w:rsidRPr="00870795">
        <w:t>Martin (retired web designer</w:t>
      </w:r>
      <w:r w:rsidR="00D55748">
        <w:t xml:space="preserve">) has kindly </w:t>
      </w:r>
      <w:r w:rsidRPr="00870795">
        <w:t xml:space="preserve">offered to advise. </w:t>
      </w:r>
    </w:p>
    <w:p w14:paraId="625C1BDD" w14:textId="0455E6C2" w:rsidR="00870795" w:rsidRDefault="00870795" w:rsidP="00D55748">
      <w:pPr>
        <w:pStyle w:val="ListParagraph"/>
        <w:numPr>
          <w:ilvl w:val="0"/>
          <w:numId w:val="19"/>
        </w:numPr>
        <w:spacing w:before="0" w:after="0"/>
      </w:pPr>
      <w:r w:rsidRPr="00870795">
        <w:t xml:space="preserve">There is also an NHS app for such access to medical practices which NHS seeks to develop further. Concerns were raised about the security of online access to records, however access is through a secure encrypted platform and patients will not be forced into using it if they do not wish to. </w:t>
      </w:r>
    </w:p>
    <w:p w14:paraId="271B98E4" w14:textId="77777777" w:rsidR="00D81E7B" w:rsidRPr="00870795" w:rsidRDefault="00D81E7B" w:rsidP="00D81E7B">
      <w:pPr>
        <w:spacing w:before="0" w:after="0"/>
        <w:rPr>
          <w:b/>
          <w:bCs/>
          <w:color w:val="808080" w:themeColor="background1" w:themeShade="80"/>
        </w:rPr>
      </w:pPr>
    </w:p>
    <w:p w14:paraId="18CFBDCA" w14:textId="77777777" w:rsidR="00D81E7B" w:rsidRDefault="00967F17" w:rsidP="00D81E7B">
      <w:pPr>
        <w:spacing w:before="0" w:after="0"/>
        <w:rPr>
          <w:b/>
          <w:bCs/>
        </w:rPr>
      </w:pPr>
      <w:r>
        <w:rPr>
          <w:b/>
          <w:bCs/>
        </w:rPr>
        <w:t>8</w:t>
      </w:r>
      <w:r w:rsidR="00870795" w:rsidRPr="00967F17">
        <w:rPr>
          <w:b/>
          <w:bCs/>
        </w:rPr>
        <w:t xml:space="preserve">. </w:t>
      </w:r>
      <w:r>
        <w:rPr>
          <w:b/>
          <w:bCs/>
        </w:rPr>
        <w:t xml:space="preserve">   </w:t>
      </w:r>
      <w:r w:rsidR="00870795" w:rsidRPr="00967F17">
        <w:rPr>
          <w:b/>
          <w:bCs/>
        </w:rPr>
        <w:t>Stroke Services</w:t>
      </w:r>
    </w:p>
    <w:p w14:paraId="31E8290D" w14:textId="57CC95AE" w:rsidR="00870795" w:rsidRDefault="00870795" w:rsidP="00D81E7B">
      <w:pPr>
        <w:spacing w:before="0" w:after="0"/>
      </w:pPr>
      <w:r w:rsidRPr="00870795">
        <w:t xml:space="preserve">John advocated re-opening the Warwick Hospital stroke service as victims cannot reach the Coventry Hospital centre within the ‘golden hour’ for favourable treatment. He observed that in Germany paramedics </w:t>
      </w:r>
      <w:r w:rsidR="00552780">
        <w:t xml:space="preserve">administered </w:t>
      </w:r>
      <w:r w:rsidR="00E709E9">
        <w:t xml:space="preserve">thrombolysis (clot busting drugs) </w:t>
      </w:r>
      <w:r w:rsidRPr="00870795">
        <w:t>for stroke cases.</w:t>
      </w:r>
      <w:r w:rsidR="00E709E9">
        <w:t xml:space="preserve">  Peter said that he generally supported the changes a Warwick was not able to accommodate, and deliver required treatment, to these patients.</w:t>
      </w:r>
    </w:p>
    <w:p w14:paraId="6D45D0E0" w14:textId="77777777" w:rsidR="00D81E7B" w:rsidRPr="00870795" w:rsidRDefault="00D81E7B" w:rsidP="00D81E7B">
      <w:pPr>
        <w:spacing w:before="0" w:after="0"/>
      </w:pPr>
    </w:p>
    <w:p w14:paraId="327BB8AE" w14:textId="083C7CBA" w:rsidR="00870795" w:rsidRPr="00967F17" w:rsidRDefault="00967F17" w:rsidP="00D81E7B">
      <w:pPr>
        <w:spacing w:before="0" w:after="0"/>
        <w:rPr>
          <w:b/>
          <w:bCs/>
        </w:rPr>
      </w:pPr>
      <w:r>
        <w:rPr>
          <w:b/>
          <w:bCs/>
        </w:rPr>
        <w:t>9.</w:t>
      </w:r>
      <w:r w:rsidRPr="00967F17">
        <w:rPr>
          <w:b/>
          <w:bCs/>
        </w:rPr>
        <w:t xml:space="preserve"> </w:t>
      </w:r>
      <w:r>
        <w:rPr>
          <w:b/>
          <w:bCs/>
        </w:rPr>
        <w:t xml:space="preserve">  </w:t>
      </w:r>
      <w:r w:rsidRPr="00967F17">
        <w:rPr>
          <w:b/>
          <w:bCs/>
        </w:rPr>
        <w:t xml:space="preserve"> </w:t>
      </w:r>
      <w:r w:rsidR="00870795" w:rsidRPr="00967F17">
        <w:rPr>
          <w:b/>
          <w:bCs/>
        </w:rPr>
        <w:t>PPPG updates and Actions</w:t>
      </w:r>
      <w:r w:rsidR="00D81E7B">
        <w:rPr>
          <w:b/>
          <w:bCs/>
        </w:rPr>
        <w:t xml:space="preserve"> *</w:t>
      </w:r>
    </w:p>
    <w:p w14:paraId="23C91940" w14:textId="11F4BB6C" w:rsidR="00552780" w:rsidRDefault="00870795" w:rsidP="00552780">
      <w:pPr>
        <w:spacing w:before="0" w:after="0"/>
      </w:pPr>
      <w:r w:rsidRPr="00870795">
        <w:t>Minutes of the Patient &amp; Public Participation Group held in Warwick on 19</w:t>
      </w:r>
      <w:r w:rsidRPr="00870795">
        <w:rPr>
          <w:vertAlign w:val="superscript"/>
        </w:rPr>
        <w:t>th</w:t>
      </w:r>
      <w:r w:rsidRPr="00870795">
        <w:t xml:space="preserve"> December 2019 had</w:t>
      </w:r>
      <w:r w:rsidR="00552780">
        <w:t xml:space="preserve"> been issued before the meeting, but there was no time to discuss at this meeting</w:t>
      </w:r>
    </w:p>
    <w:p w14:paraId="30C6FA88" w14:textId="7A868F3B" w:rsidR="00870795" w:rsidRDefault="00552780" w:rsidP="00552780">
      <w:pPr>
        <w:spacing w:before="0" w:after="0"/>
      </w:pPr>
      <w:r w:rsidRPr="00552780">
        <w:rPr>
          <w:b/>
        </w:rPr>
        <w:t>ACTION</w:t>
      </w:r>
      <w:r>
        <w:t xml:space="preserve"> – Items for discussion deferred to next meeting</w:t>
      </w:r>
      <w:r w:rsidR="00870795" w:rsidRPr="00870795">
        <w:t>.</w:t>
      </w:r>
    </w:p>
    <w:p w14:paraId="2A6B0B53" w14:textId="5E1B2D7A" w:rsidR="00D81E7B" w:rsidRDefault="0029333F" w:rsidP="0029333F">
      <w:pPr>
        <w:spacing w:after="0"/>
      </w:pPr>
      <w:r>
        <w:t>*agenda items for next meeting</w:t>
      </w:r>
    </w:p>
    <w:p w14:paraId="53AC898B" w14:textId="77777777" w:rsidR="0029333F" w:rsidRDefault="0029333F" w:rsidP="00D81E7B">
      <w:pPr>
        <w:spacing w:before="0" w:after="0"/>
        <w:rPr>
          <w:b/>
          <w:sz w:val="24"/>
          <w:szCs w:val="24"/>
        </w:rPr>
      </w:pPr>
    </w:p>
    <w:p w14:paraId="679E42FF" w14:textId="2B0316C6" w:rsidR="00D81E7B" w:rsidRPr="00E709E9" w:rsidRDefault="00D81E7B" w:rsidP="00D81E7B">
      <w:pPr>
        <w:spacing w:before="0" w:after="0"/>
        <w:rPr>
          <w:b/>
          <w:sz w:val="24"/>
          <w:szCs w:val="24"/>
        </w:rPr>
      </w:pPr>
      <w:r w:rsidRPr="00E709E9">
        <w:rPr>
          <w:b/>
          <w:sz w:val="24"/>
          <w:szCs w:val="24"/>
        </w:rPr>
        <w:t xml:space="preserve">Next Meeting: </w:t>
      </w:r>
      <w:r w:rsidR="00E709E9">
        <w:rPr>
          <w:b/>
          <w:sz w:val="24"/>
          <w:szCs w:val="24"/>
        </w:rPr>
        <w:t xml:space="preserve">     </w:t>
      </w:r>
      <w:r w:rsidRPr="00E709E9">
        <w:rPr>
          <w:b/>
          <w:sz w:val="24"/>
          <w:szCs w:val="24"/>
        </w:rPr>
        <w:t>Thursday 20</w:t>
      </w:r>
      <w:r w:rsidRPr="00E709E9">
        <w:rPr>
          <w:b/>
          <w:sz w:val="24"/>
          <w:szCs w:val="24"/>
          <w:vertAlign w:val="superscript"/>
        </w:rPr>
        <w:t>th</w:t>
      </w:r>
      <w:r w:rsidRPr="00E709E9">
        <w:rPr>
          <w:b/>
          <w:sz w:val="24"/>
          <w:szCs w:val="24"/>
        </w:rPr>
        <w:t xml:space="preserve"> February, 17.30 – 19.00, at CMHC.</w:t>
      </w:r>
    </w:p>
    <w:sectPr w:rsidR="00D81E7B" w:rsidRPr="00E709E9" w:rsidSect="00817CAD">
      <w:headerReference w:type="default" r:id="rId9"/>
      <w:pgSz w:w="11906" w:h="16838"/>
      <w:pgMar w:top="567" w:right="1440" w:bottom="709" w:left="1440" w:header="284"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1EF56" w14:textId="77777777" w:rsidR="00986258" w:rsidRDefault="00986258" w:rsidP="00BC6514">
      <w:pPr>
        <w:spacing w:before="0" w:after="0"/>
      </w:pPr>
      <w:r>
        <w:separator/>
      </w:r>
    </w:p>
  </w:endnote>
  <w:endnote w:type="continuationSeparator" w:id="0">
    <w:p w14:paraId="08068255" w14:textId="77777777" w:rsidR="00986258" w:rsidRDefault="00986258" w:rsidP="00BC65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C2A65" w14:textId="77777777" w:rsidR="00986258" w:rsidRDefault="00986258" w:rsidP="00BC6514">
      <w:pPr>
        <w:spacing w:before="0" w:after="0"/>
      </w:pPr>
      <w:r>
        <w:separator/>
      </w:r>
    </w:p>
  </w:footnote>
  <w:footnote w:type="continuationSeparator" w:id="0">
    <w:p w14:paraId="3D247AD5" w14:textId="77777777" w:rsidR="00986258" w:rsidRDefault="00986258" w:rsidP="00BC651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6DEB5" w14:textId="7512E3E5" w:rsidR="00BC6514" w:rsidRPr="00BC6514" w:rsidRDefault="00BC6514" w:rsidP="00A8135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7AA1"/>
    <w:multiLevelType w:val="hybridMultilevel"/>
    <w:tmpl w:val="8CD2C84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834CF8"/>
    <w:multiLevelType w:val="hybridMultilevel"/>
    <w:tmpl w:val="1D12B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F4E20"/>
    <w:multiLevelType w:val="hybridMultilevel"/>
    <w:tmpl w:val="DA7A0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7B1B44"/>
    <w:multiLevelType w:val="hybridMultilevel"/>
    <w:tmpl w:val="645CB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6A4295"/>
    <w:multiLevelType w:val="hybridMultilevel"/>
    <w:tmpl w:val="1FBE3C8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B62E8C"/>
    <w:multiLevelType w:val="hybridMultilevel"/>
    <w:tmpl w:val="367A6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067C34"/>
    <w:multiLevelType w:val="hybridMultilevel"/>
    <w:tmpl w:val="7482094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6B567B"/>
    <w:multiLevelType w:val="hybridMultilevel"/>
    <w:tmpl w:val="E2FC9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2564D3"/>
    <w:multiLevelType w:val="hybridMultilevel"/>
    <w:tmpl w:val="9C26E5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065AB"/>
    <w:multiLevelType w:val="hybridMultilevel"/>
    <w:tmpl w:val="30E2B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1771B46"/>
    <w:multiLevelType w:val="hybridMultilevel"/>
    <w:tmpl w:val="DD406C9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1E5119"/>
    <w:multiLevelType w:val="hybridMultilevel"/>
    <w:tmpl w:val="069A824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78E322C"/>
    <w:multiLevelType w:val="hybridMultilevel"/>
    <w:tmpl w:val="1840B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F04764"/>
    <w:multiLevelType w:val="hybridMultilevel"/>
    <w:tmpl w:val="B57010E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B23582"/>
    <w:multiLevelType w:val="hybridMultilevel"/>
    <w:tmpl w:val="0BD666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4D286B"/>
    <w:multiLevelType w:val="hybridMultilevel"/>
    <w:tmpl w:val="D194C6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9152385"/>
    <w:multiLevelType w:val="multilevel"/>
    <w:tmpl w:val="919212E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A713B08"/>
    <w:multiLevelType w:val="hybridMultilevel"/>
    <w:tmpl w:val="A030F6B2"/>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A7C77AA"/>
    <w:multiLevelType w:val="hybridMultilevel"/>
    <w:tmpl w:val="B2D6344E"/>
    <w:lvl w:ilvl="0" w:tplc="107CE77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02776C"/>
    <w:multiLevelType w:val="multilevel"/>
    <w:tmpl w:val="919212E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12"/>
  </w:num>
  <w:num w:numId="4">
    <w:abstractNumId w:val="5"/>
  </w:num>
  <w:num w:numId="5">
    <w:abstractNumId w:val="9"/>
  </w:num>
  <w:num w:numId="6">
    <w:abstractNumId w:val="7"/>
  </w:num>
  <w:num w:numId="7">
    <w:abstractNumId w:val="1"/>
  </w:num>
  <w:num w:numId="8">
    <w:abstractNumId w:val="14"/>
  </w:num>
  <w:num w:numId="9">
    <w:abstractNumId w:val="10"/>
  </w:num>
  <w:num w:numId="10">
    <w:abstractNumId w:val="18"/>
  </w:num>
  <w:num w:numId="11">
    <w:abstractNumId w:val="15"/>
  </w:num>
  <w:num w:numId="12">
    <w:abstractNumId w:val="16"/>
  </w:num>
  <w:num w:numId="13">
    <w:abstractNumId w:val="11"/>
  </w:num>
  <w:num w:numId="14">
    <w:abstractNumId w:val="4"/>
  </w:num>
  <w:num w:numId="15">
    <w:abstractNumId w:val="13"/>
  </w:num>
  <w:num w:numId="16">
    <w:abstractNumId w:val="19"/>
  </w:num>
  <w:num w:numId="17">
    <w:abstractNumId w:val="6"/>
  </w:num>
  <w:num w:numId="18">
    <w:abstractNumId w:val="0"/>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3E"/>
    <w:rsid w:val="00013359"/>
    <w:rsid w:val="00043A8E"/>
    <w:rsid w:val="00050267"/>
    <w:rsid w:val="000545F2"/>
    <w:rsid w:val="00055DE5"/>
    <w:rsid w:val="00081786"/>
    <w:rsid w:val="000907AB"/>
    <w:rsid w:val="000A3C0F"/>
    <w:rsid w:val="000A610E"/>
    <w:rsid w:val="000F33CA"/>
    <w:rsid w:val="001169E8"/>
    <w:rsid w:val="00123B9A"/>
    <w:rsid w:val="00133342"/>
    <w:rsid w:val="00134957"/>
    <w:rsid w:val="0013497B"/>
    <w:rsid w:val="0015209D"/>
    <w:rsid w:val="001820D0"/>
    <w:rsid w:val="001C76D0"/>
    <w:rsid w:val="001E6C9D"/>
    <w:rsid w:val="001F1B6F"/>
    <w:rsid w:val="001F4E3C"/>
    <w:rsid w:val="001F730E"/>
    <w:rsid w:val="0022479D"/>
    <w:rsid w:val="002318A9"/>
    <w:rsid w:val="00233827"/>
    <w:rsid w:val="002339A3"/>
    <w:rsid w:val="0024525D"/>
    <w:rsid w:val="00247A70"/>
    <w:rsid w:val="002514AE"/>
    <w:rsid w:val="00254B69"/>
    <w:rsid w:val="0029333F"/>
    <w:rsid w:val="00294F34"/>
    <w:rsid w:val="00297A90"/>
    <w:rsid w:val="002B34E3"/>
    <w:rsid w:val="002C4313"/>
    <w:rsid w:val="002C6CC7"/>
    <w:rsid w:val="002D2A27"/>
    <w:rsid w:val="002D2A49"/>
    <w:rsid w:val="002F1AAC"/>
    <w:rsid w:val="002F4561"/>
    <w:rsid w:val="00306823"/>
    <w:rsid w:val="00317071"/>
    <w:rsid w:val="00334950"/>
    <w:rsid w:val="00334B65"/>
    <w:rsid w:val="003411B4"/>
    <w:rsid w:val="00342AE0"/>
    <w:rsid w:val="00342F74"/>
    <w:rsid w:val="00352C7F"/>
    <w:rsid w:val="00386AD5"/>
    <w:rsid w:val="00390478"/>
    <w:rsid w:val="00391D5B"/>
    <w:rsid w:val="0039489A"/>
    <w:rsid w:val="003F0063"/>
    <w:rsid w:val="004128E1"/>
    <w:rsid w:val="004150FE"/>
    <w:rsid w:val="00415710"/>
    <w:rsid w:val="00421EFC"/>
    <w:rsid w:val="004479D4"/>
    <w:rsid w:val="00472BBC"/>
    <w:rsid w:val="00485F17"/>
    <w:rsid w:val="004C2C10"/>
    <w:rsid w:val="004E5ADE"/>
    <w:rsid w:val="004F3E36"/>
    <w:rsid w:val="00501A10"/>
    <w:rsid w:val="00510834"/>
    <w:rsid w:val="00515B61"/>
    <w:rsid w:val="00523552"/>
    <w:rsid w:val="00524363"/>
    <w:rsid w:val="00527DEA"/>
    <w:rsid w:val="00540398"/>
    <w:rsid w:val="00543F58"/>
    <w:rsid w:val="00552780"/>
    <w:rsid w:val="0056724B"/>
    <w:rsid w:val="005B0D3B"/>
    <w:rsid w:val="005B140E"/>
    <w:rsid w:val="005B6CA2"/>
    <w:rsid w:val="005F27BB"/>
    <w:rsid w:val="005F4653"/>
    <w:rsid w:val="00607516"/>
    <w:rsid w:val="00651D6F"/>
    <w:rsid w:val="006608D1"/>
    <w:rsid w:val="00680709"/>
    <w:rsid w:val="00690B4E"/>
    <w:rsid w:val="006A04B5"/>
    <w:rsid w:val="00705410"/>
    <w:rsid w:val="00711734"/>
    <w:rsid w:val="007345B7"/>
    <w:rsid w:val="00736D26"/>
    <w:rsid w:val="007417A9"/>
    <w:rsid w:val="00772F2A"/>
    <w:rsid w:val="00792C16"/>
    <w:rsid w:val="007A4ABB"/>
    <w:rsid w:val="007A6435"/>
    <w:rsid w:val="007B23CB"/>
    <w:rsid w:val="007C63E4"/>
    <w:rsid w:val="007D1560"/>
    <w:rsid w:val="007E3D7F"/>
    <w:rsid w:val="007F7E14"/>
    <w:rsid w:val="00817CAD"/>
    <w:rsid w:val="0083053C"/>
    <w:rsid w:val="00841F0C"/>
    <w:rsid w:val="00856CEF"/>
    <w:rsid w:val="00857946"/>
    <w:rsid w:val="00867613"/>
    <w:rsid w:val="00870795"/>
    <w:rsid w:val="00896397"/>
    <w:rsid w:val="008B264C"/>
    <w:rsid w:val="008D17FB"/>
    <w:rsid w:val="008D233C"/>
    <w:rsid w:val="008F600B"/>
    <w:rsid w:val="00924CF9"/>
    <w:rsid w:val="009303EF"/>
    <w:rsid w:val="00936695"/>
    <w:rsid w:val="0094661E"/>
    <w:rsid w:val="00967F17"/>
    <w:rsid w:val="009705AD"/>
    <w:rsid w:val="00970B19"/>
    <w:rsid w:val="00982832"/>
    <w:rsid w:val="00986258"/>
    <w:rsid w:val="00990780"/>
    <w:rsid w:val="009910E8"/>
    <w:rsid w:val="0099209F"/>
    <w:rsid w:val="00997180"/>
    <w:rsid w:val="009E2DC7"/>
    <w:rsid w:val="009F1FC1"/>
    <w:rsid w:val="009F35AF"/>
    <w:rsid w:val="00A0220B"/>
    <w:rsid w:val="00A0666C"/>
    <w:rsid w:val="00A10547"/>
    <w:rsid w:val="00A12269"/>
    <w:rsid w:val="00A20BC2"/>
    <w:rsid w:val="00A305DF"/>
    <w:rsid w:val="00A35DE5"/>
    <w:rsid w:val="00A64D20"/>
    <w:rsid w:val="00A65BCA"/>
    <w:rsid w:val="00A81354"/>
    <w:rsid w:val="00A85E6E"/>
    <w:rsid w:val="00A91702"/>
    <w:rsid w:val="00AA6AB3"/>
    <w:rsid w:val="00AC1CCC"/>
    <w:rsid w:val="00AE1930"/>
    <w:rsid w:val="00B11A8F"/>
    <w:rsid w:val="00B324E9"/>
    <w:rsid w:val="00B32C03"/>
    <w:rsid w:val="00B471AF"/>
    <w:rsid w:val="00B47DC8"/>
    <w:rsid w:val="00B70F11"/>
    <w:rsid w:val="00BC2737"/>
    <w:rsid w:val="00BC49DC"/>
    <w:rsid w:val="00BC6514"/>
    <w:rsid w:val="00BE012C"/>
    <w:rsid w:val="00BE072A"/>
    <w:rsid w:val="00BE6A04"/>
    <w:rsid w:val="00BF2C38"/>
    <w:rsid w:val="00C02AF5"/>
    <w:rsid w:val="00C07AE3"/>
    <w:rsid w:val="00C11C4F"/>
    <w:rsid w:val="00C2627B"/>
    <w:rsid w:val="00C45726"/>
    <w:rsid w:val="00C658FB"/>
    <w:rsid w:val="00C8071B"/>
    <w:rsid w:val="00C867B0"/>
    <w:rsid w:val="00CC3269"/>
    <w:rsid w:val="00CE7CD1"/>
    <w:rsid w:val="00D0282F"/>
    <w:rsid w:val="00D1496D"/>
    <w:rsid w:val="00D50F28"/>
    <w:rsid w:val="00D55748"/>
    <w:rsid w:val="00D651CD"/>
    <w:rsid w:val="00D750F1"/>
    <w:rsid w:val="00D76566"/>
    <w:rsid w:val="00D81E7B"/>
    <w:rsid w:val="00D8223B"/>
    <w:rsid w:val="00D87E3E"/>
    <w:rsid w:val="00DA7509"/>
    <w:rsid w:val="00DB7DBC"/>
    <w:rsid w:val="00DD6FB5"/>
    <w:rsid w:val="00E01A9A"/>
    <w:rsid w:val="00E24A09"/>
    <w:rsid w:val="00E7025A"/>
    <w:rsid w:val="00E709E9"/>
    <w:rsid w:val="00E87668"/>
    <w:rsid w:val="00E91631"/>
    <w:rsid w:val="00E93869"/>
    <w:rsid w:val="00EA75C8"/>
    <w:rsid w:val="00EF6E6F"/>
    <w:rsid w:val="00F04F50"/>
    <w:rsid w:val="00F06E62"/>
    <w:rsid w:val="00F23B5A"/>
    <w:rsid w:val="00F65A0A"/>
    <w:rsid w:val="00F75B1E"/>
    <w:rsid w:val="00F81CCE"/>
    <w:rsid w:val="00F9441D"/>
    <w:rsid w:val="00F96654"/>
    <w:rsid w:val="00F96A60"/>
    <w:rsid w:val="00FA734A"/>
    <w:rsid w:val="00FD588E"/>
    <w:rsid w:val="7FEE2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DF991"/>
  <w15:docId w15:val="{15DF1F8A-B012-4036-B160-43D82913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514"/>
    <w:pPr>
      <w:tabs>
        <w:tab w:val="center" w:pos="4513"/>
        <w:tab w:val="right" w:pos="9026"/>
      </w:tabs>
      <w:spacing w:before="0" w:after="0"/>
    </w:pPr>
  </w:style>
  <w:style w:type="character" w:customStyle="1" w:styleId="HeaderChar">
    <w:name w:val="Header Char"/>
    <w:basedOn w:val="DefaultParagraphFont"/>
    <w:link w:val="Header"/>
    <w:uiPriority w:val="99"/>
    <w:rsid w:val="00BC6514"/>
  </w:style>
  <w:style w:type="paragraph" w:styleId="Footer">
    <w:name w:val="footer"/>
    <w:basedOn w:val="Normal"/>
    <w:link w:val="FooterChar"/>
    <w:uiPriority w:val="99"/>
    <w:unhideWhenUsed/>
    <w:rsid w:val="00BC6514"/>
    <w:pPr>
      <w:tabs>
        <w:tab w:val="center" w:pos="4513"/>
        <w:tab w:val="right" w:pos="9026"/>
      </w:tabs>
      <w:spacing w:before="0" w:after="0"/>
    </w:pPr>
  </w:style>
  <w:style w:type="character" w:customStyle="1" w:styleId="FooterChar">
    <w:name w:val="Footer Char"/>
    <w:basedOn w:val="DefaultParagraphFont"/>
    <w:link w:val="Footer"/>
    <w:uiPriority w:val="99"/>
    <w:rsid w:val="00BC6514"/>
  </w:style>
  <w:style w:type="paragraph" w:styleId="ListParagraph">
    <w:name w:val="List Paragraph"/>
    <w:basedOn w:val="Normal"/>
    <w:uiPriority w:val="34"/>
    <w:qFormat/>
    <w:rsid w:val="00342AE0"/>
    <w:pPr>
      <w:ind w:left="720"/>
      <w:contextualSpacing/>
    </w:pPr>
  </w:style>
  <w:style w:type="paragraph" w:styleId="NormalWeb">
    <w:name w:val="Normal (Web)"/>
    <w:basedOn w:val="Normal"/>
    <w:uiPriority w:val="99"/>
    <w:semiHidden/>
    <w:unhideWhenUsed/>
    <w:rsid w:val="00705410"/>
    <w:pPr>
      <w:spacing w:before="0" w:after="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81332">
      <w:bodyDiv w:val="1"/>
      <w:marLeft w:val="0"/>
      <w:marRight w:val="0"/>
      <w:marTop w:val="0"/>
      <w:marBottom w:val="0"/>
      <w:divBdr>
        <w:top w:val="none" w:sz="0" w:space="0" w:color="auto"/>
        <w:left w:val="none" w:sz="0" w:space="0" w:color="auto"/>
        <w:bottom w:val="none" w:sz="0" w:space="0" w:color="auto"/>
        <w:right w:val="none" w:sz="0" w:space="0" w:color="auto"/>
      </w:divBdr>
    </w:div>
    <w:div w:id="151153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ABC6E-EA32-4B0D-A493-2BA329F9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Stribling</dc:creator>
  <cp:lastModifiedBy>Sarah Hargreaves</cp:lastModifiedBy>
  <cp:revision>2</cp:revision>
  <dcterms:created xsi:type="dcterms:W3CDTF">2020-06-22T09:26:00Z</dcterms:created>
  <dcterms:modified xsi:type="dcterms:W3CDTF">2020-06-22T09:26:00Z</dcterms:modified>
</cp:coreProperties>
</file>